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9.0" w:type="dxa"/>
        <w:jc w:val="center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3071"/>
        <w:gridCol w:w="1920"/>
        <w:gridCol w:w="1141"/>
        <w:gridCol w:w="1988"/>
        <w:gridCol w:w="1229"/>
        <w:tblGridChange w:id="0">
          <w:tblGrid>
            <w:gridCol w:w="3071"/>
            <w:gridCol w:w="1920"/>
            <w:gridCol w:w="1141"/>
            <w:gridCol w:w="1988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Структуре података и алгоритамско моделовање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Хана Стефановић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Циљ предмета је упознавање са концептом структура података и принципима њихове ефикасне реализације помоћу рачунара, као и основним алгоритмима за манипулацију са креираним структурама података.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 ће бити оспособљен да током процеса решавања проблема анализира, изврши избор и реализује примену одређене структуре података, као и алгоритма који је оптималан за решење дефинисаног проблема.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алгоритма. Испитивање коректности алгоритма.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Индуктивно-рекурзивна конструкција алгоритма.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Алгоритам бинарне претраге.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Временска и просторна (меморијска) сложеност алгоритма.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Могућности побољшања сложености алгоритма.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линеарне претраге.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Алгоритми сортирања.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Kолоквијум 1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Графови. Потпуни и регуларни графови. Значај и примена графова у рачунарству.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Стабла. Корено стабло и бинарно стабло. Бинарна стабла претраге. Обилазак стабла. Оптималан префиксни код и Хафманово стабло.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Организација података у меморији. Појам структуре података.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Библиотечке структуре података у савременим програмским језицима.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Избор и имплементација структура података.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Примери структура података: листа, уланчана листа, сортирана листа, стек, ред за чекање. ФИФО и ЛИФО концепт.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before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Kолоквијум 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z w:val="20"/>
                <w:szCs w:val="20"/>
                <w:rtl w:val="0"/>
              </w:rPr>
              <w:t xml:space="preserve">Упознавање студената са библиотечким структурама података у савременим интегрисаним радним окружењима (Dev C++, Visual Studio). Демонстрација основних поступака и техника објашњених на предавањима.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2"/>
              </w:numPr>
              <w:tabs>
                <w:tab w:val="left" w:leader="none" w:pos="402"/>
              </w:tabs>
              <w:spacing w:after="60" w:before="0" w:line="235" w:lineRule="auto"/>
              <w:ind w:left="402" w:hanging="284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e2e2e"/>
                <w:sz w:val="20"/>
                <w:szCs w:val="20"/>
                <w:rtl w:val="0"/>
              </w:rPr>
              <w:t xml:space="preserve">Д. Урошевић, “Алгоритми и структуре података“, ЦЕТ, Београд, 2018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tabs>
                <w:tab w:val="left" w:leader="none" w:pos="402"/>
              </w:tabs>
              <w:spacing w:after="60" w:before="0" w:line="235" w:lineRule="auto"/>
              <w:ind w:left="402" w:hanging="284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e2e2e"/>
                <w:sz w:val="20"/>
                <w:szCs w:val="20"/>
                <w:rtl w:val="0"/>
              </w:rPr>
              <w:t xml:space="preserve">М. Томашевић, “Алгоритми и структуре података“, Микрокњига, 2008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2"/>
              </w:numPr>
              <w:tabs>
                <w:tab w:val="left" w:leader="none" w:pos="402"/>
              </w:tabs>
              <w:spacing w:after="60" w:before="0" w:line="235" w:lineRule="auto"/>
              <w:ind w:left="402" w:hanging="284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color w:val="2e2e2e"/>
                <w:sz w:val="20"/>
                <w:szCs w:val="20"/>
                <w:rtl w:val="0"/>
              </w:rPr>
              <w:t xml:space="preserve">R. Sedgewick, K. Wayne, “Algorithms“, 4th Edition, Addison-Wesley Professional, 2015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before="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уз коришћење видео пројектора, мултимедијалних  презентација, са пуно практичних  примера који илуструју примену алгоритамских решења и имплементацију одговарајућих структура података у савременим интегрисаним радним окружењима..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i w:val="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z w:val="20"/>
                <w:szCs w:val="20"/>
                <w:rtl w:val="0"/>
              </w:rPr>
              <w:t xml:space="preserve">50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before="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lef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lef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widowControl w:val="1"/>
      <w:bidi w:val="0"/>
      <w:spacing w:after="0" w:before="0" w:line="240" w:lineRule="auto"/>
      <w:jc w:val="left"/>
    </w:pPr>
    <w:rPr>
      <w:rFonts w:ascii="Calibri" w:cs="Times New Roman" w:eastAsia="Calibri" w:hAnsi="Calibri" w:asciiTheme="minorHAnsi" w:eastAsiaTheme="minorHAnsi" w:hAnsiTheme="minorHAnsi"/>
      <w:color w:val="auto"/>
      <w:sz w:val="22"/>
      <w:szCs w:val="22"/>
      <w:lang w:bidi="ar-SA" w:eastAsia="en-US" w:val="sr-RS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StyleVerdana">
    <w:name w:val="Style Verdana"/>
    <w:basedOn w:val="DefaultParagraphFont"/>
    <w:qFormat w:val="1"/>
    <w:rPr>
      <w:rFonts w:ascii="Verdana" w:hAnsi="Verdana"/>
      <w:b w:val="1"/>
      <w:sz w:val="22"/>
    </w:rPr>
  </w:style>
  <w:style w:type="character" w:styleId="Bullets">
    <w:name w:val="Bullets"/>
    <w:qFormat w:val="1"/>
    <w:rPr>
      <w:rFonts w:ascii="OpenSymbol" w:cs="OpenSymbol" w:eastAsia="OpenSymbol" w:hAnsi="OpenSymbol"/>
    </w:rPr>
  </w:style>
  <w:style w:type="paragraph" w:styleId="Heading">
    <w:name w:val="Heading"/>
    <w:basedOn w:val="Normal"/>
    <w:next w:val="TextBody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TextBody">
    <w:name w:val="Body Text"/>
    <w:basedOn w:val="Normal"/>
    <w:pPr>
      <w:spacing w:after="140" w:before="0" w:line="288" w:lineRule="auto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Index">
    <w:name w:val="Index"/>
    <w:basedOn w:val="Normal"/>
    <w:qFormat w:val="1"/>
    <w:pPr>
      <w:suppressLineNumbers w:val="1"/>
    </w:pPr>
    <w:rPr>
      <w:rFonts w:cs="Mangal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I5Xm8Wa2ER0IWLFpMl6LBfWTC2A==">AMUW2mX80U6pc3vvXW2H0gOQxneSh+cb4Y3Oijko1PtyLACV75/BrTThZyUtD0uXSiQSsYXp0wND5ayoGrfJx4uiaVP9AW4Twlt6HviLjLRP8h0+HIQRp70=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