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left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46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11"/>
        <w:gridCol w:w="1941"/>
        <w:gridCol w:w="1159"/>
        <w:gridCol w:w="2020"/>
        <w:gridCol w:w="1237"/>
        <w:tblGridChange w:id="0">
          <w:tblGrid>
            <w:gridCol w:w="3111"/>
            <w:gridCol w:w="1941"/>
            <w:gridCol w:w="1159"/>
            <w:gridCol w:w="2020"/>
            <w:gridCol w:w="1237"/>
          </w:tblGrid>
        </w:tblGridChange>
      </w:tblGrid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Студијски програм 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Информационе технологије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Назив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Тестирање софтвера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Наставник/наставници: Славимир Весић, Хана Стефановић, Вукашин Јеремић; сарадник: Горан Радић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Статус предмета: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Обавезни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ЕСПБ: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7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1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Услов: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нема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Циљ предмета</w:t>
            </w:r>
          </w:p>
          <w:p w:rsidR="00000000" w:rsidDel="00000000" w:rsidP="00000000" w:rsidRDefault="00000000" w:rsidRPr="00000000" w14:paraId="0000002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Упознавање са значајем тестирања софтвера у савременом развоју софтвера. Сагледавање техника тестирања софтвера и улоге тестирања у софтверском инжењерству. Упознавање студената са животним циклусом тестирања софтвера, од анализе документа софтверских захтева, планирања тестирања, припреме тест случајева, подешавања окружења и спровођења тестирања и писања тест извештаја.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Исход предмета </w:t>
            </w:r>
          </w:p>
          <w:p w:rsidR="00000000" w:rsidDel="00000000" w:rsidP="00000000" w:rsidRDefault="00000000" w:rsidRPr="00000000" w14:paraId="0000002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По завршетку овог предмета студент ће бити у стању идентификује фазе животног циклуса тестирања, разликује предности и недостатке одређених техника тестирања, да припреми тест план, формулише тест случајеве, спроводе тестирање у одговарајућем алату, препозна улоге у тимској активности тестирања и значај тестирања софтвера у целокупном процесу развоја, тумачи резултате тестирања и предлаже унапређења процеса тестирања.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2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Садржај предмета</w:t>
            </w:r>
          </w:p>
          <w:p w:rsidR="00000000" w:rsidDel="00000000" w:rsidP="00000000" w:rsidRDefault="00000000" w:rsidRPr="00000000" w14:paraId="0000002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Теоријска настава</w:t>
            </w:r>
          </w:p>
          <w:p w:rsidR="00000000" w:rsidDel="00000000" w:rsidP="00000000" w:rsidRDefault="00000000" w:rsidRPr="00000000" w14:paraId="0000002E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Циљеви и технике тестирања. Врсте тестирања. </w:t>
            </w:r>
          </w:p>
          <w:p w:rsidR="00000000" w:rsidDel="00000000" w:rsidP="00000000" w:rsidRDefault="00000000" w:rsidRPr="00000000" w14:paraId="0000002F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Животни циклус тестирања софтвера.Тест план. 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 сценарио. Тест случај.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Нивои тестирања. Тест јединице. Интегрални тест. 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Системско тестирање. Тестирање прихватљивости. 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Тестирање перформансе. Тестирање употребљивости. Регресионо тестирање. 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Технике тестирања засноване на спецификацији. Технике тестирања засноване на коду. Технике тестирања засноване на искуству тест инжењера. </w:t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1.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Технике тестирања беле кутије. Технике тестирања црне кутије. </w:t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Мануелно тестирање. Аутоматско тестирање.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Селекција критеријума тестирања. Ефикасност тестирања. </w:t>
            </w:r>
          </w:p>
          <w:p w:rsidR="00000000" w:rsidDel="00000000" w:rsidP="00000000" w:rsidRDefault="00000000" w:rsidRPr="00000000" w14:paraId="00000039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Критеријуми покривања. Покривање исказа. Покривање гранања. Покривање путања. </w:t>
            </w:r>
          </w:p>
          <w:p w:rsidR="00000000" w:rsidDel="00000000" w:rsidP="00000000" w:rsidRDefault="00000000" w:rsidRPr="00000000" w14:paraId="0000003A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Тест извештаји. Тест документација. Инспекција и прегледи кода. </w:t>
            </w:r>
          </w:p>
          <w:p w:rsidR="00000000" w:rsidDel="00000000" w:rsidP="00000000" w:rsidRDefault="00000000" w:rsidRPr="00000000" w14:paraId="0000003B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0" w:afterAutospacing="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Мерења тестирања. Евелуација тестирања. </w:t>
            </w:r>
          </w:p>
          <w:p w:rsidR="00000000" w:rsidDel="00000000" w:rsidP="00000000" w:rsidRDefault="00000000" w:rsidRPr="00000000" w14:paraId="0000003C">
            <w:pPr>
              <w:numPr>
                <w:ilvl w:val="0"/>
                <w:numId w:val="1"/>
              </w:numPr>
              <w:tabs>
                <w:tab w:val="left" w:leader="none" w:pos="567"/>
              </w:tabs>
              <w:spacing w:after="60" w:lineRule="auto"/>
              <w:ind w:left="720" w:hanging="360"/>
              <w:rPr>
                <w:rFonts w:ascii="Times New Roman" w:cs="Times New Roman" w:eastAsia="Times New Roman" w:hAnsi="Times New Roman"/>
                <w:sz w:val="20"/>
                <w:szCs w:val="20"/>
                <w:u w:val="no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2.</w:t>
            </w:r>
          </w:p>
          <w:p w:rsidR="00000000" w:rsidDel="00000000" w:rsidP="00000000" w:rsidRDefault="00000000" w:rsidRPr="00000000" w14:paraId="0000003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0"/>
                <w:szCs w:val="20"/>
                <w:rtl w:val="0"/>
              </w:rPr>
              <w:t xml:space="preserve">Практична настава </w:t>
            </w:r>
          </w:p>
          <w:p w:rsidR="00000000" w:rsidDel="00000000" w:rsidP="00000000" w:rsidRDefault="00000000" w:rsidRPr="00000000" w14:paraId="0000003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Примери који прате предавања. Вежбе које илуструју концепте и технике обрађене на предавањима. Упознавања са алатима za тестирање софтвера. Практичан пројекат из области тестирања задатог софтвера који студент самостално израђује.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43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Литература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Д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Бојић, Д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Драшковић,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Тестирање софтвера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Академска мисао, 2019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V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Khorikov,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Unit Testing Principles, Practices, and Patterns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Manning, 2020</w:t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7"/>
              </w:tabs>
              <w:spacing w:after="0" w:before="0" w:line="240" w:lineRule="auto"/>
              <w:ind w:left="720" w:right="0" w:hanging="36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  Myers,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The art of software testing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”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, Third edition, Wiley, 2011 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Број часова  активне наставе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Теоријска настава: 3</w:t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4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Практична настава: 3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Методе извођења наставе</w:t>
            </w:r>
          </w:p>
          <w:p w:rsidR="00000000" w:rsidDel="00000000" w:rsidP="00000000" w:rsidRDefault="00000000" w:rsidRPr="00000000" w14:paraId="0000005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Теоретска настава се изводи са много примера и са демонстрацијама које илуструју теоретски део наставе. Студенти раде вежбе самостално на рачунарима са примерима који прате предавања.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gridSpan w:val="5"/>
            <w:vAlign w:val="center"/>
          </w:tcPr>
          <w:p w:rsidR="00000000" w:rsidDel="00000000" w:rsidP="00000000" w:rsidRDefault="00000000" w:rsidRPr="00000000" w14:paraId="0000005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Оцена  знања (максимални број поена 100)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5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Предиспитне обавезе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5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5D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Завршни испит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5F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0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1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2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писмени испит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4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40</w:t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5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колоквијум 2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6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7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9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27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6A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0"/>
                <w:szCs w:val="20"/>
                <w:rtl w:val="0"/>
              </w:rPr>
              <w:t xml:space="preserve">пројекат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6B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20</w:t>
            </w:r>
          </w:p>
        </w:tc>
        <w:tc>
          <w:tcPr>
            <w:gridSpan w:val="2"/>
            <w:shd w:fill="auto" w:val="clear"/>
            <w:vAlign w:val="center"/>
          </w:tcPr>
          <w:p w:rsidR="00000000" w:rsidDel="00000000" w:rsidP="00000000" w:rsidRDefault="00000000" w:rsidRPr="00000000" w14:paraId="0000006C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6E">
            <w:pPr>
              <w:tabs>
                <w:tab w:val="left" w:leader="none" w:pos="567"/>
              </w:tabs>
              <w:spacing w:after="60" w:lineRule="auto"/>
              <w:rPr>
                <w:rFonts w:ascii="Times New Roman" w:cs="Times New Roman" w:eastAsia="Times New Roman" w:hAnsi="Times New Roman"/>
                <w:i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sr-Cyrl-C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6E0B17"/>
    <w:pPr>
      <w:spacing w:after="0" w:line="240" w:lineRule="auto"/>
    </w:pPr>
    <w:rPr>
      <w:rFonts w:ascii="Calibri" w:cs="Times New Roman" w:eastAsia="Calibri" w:hAnsi="Calibri"/>
      <w:lang w:val="sr-Cyrl-RS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434DCA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Pdqx9DpgFgVHxKhDldjAOS0PyHQ==">CgMxLjAyCGguZ2pkZ3hzOAByITFub0hZRFFWdkNCdVlERDBIQ09LZWppOUdVVzE1aWZpNg==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2023-02-08T14:02:00Z</dcterms:created>
  <dc:creator>Goran Radic</dc:creator>
</cp:coreProperties>
</file>